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7C92" w14:textId="77777777" w:rsidR="00BA7238" w:rsidRPr="00EF0B14" w:rsidRDefault="00BA7238" w:rsidP="00BA7238">
      <w:pPr>
        <w:keepNext/>
        <w:spacing w:before="240" w:after="0" w:line="240" w:lineRule="auto"/>
        <w:jc w:val="center"/>
        <w:outlineLvl w:val="0"/>
        <w:rPr>
          <w:rFonts w:ascii="Algerian" w:eastAsia="Times New Roman" w:hAnsi="Algerian" w:cs="Arial"/>
          <w:b/>
          <w:bCs/>
          <w:color w:val="FF3399"/>
          <w:kern w:val="32"/>
          <w:sz w:val="36"/>
          <w:szCs w:val="36"/>
          <w:lang w:eastAsia="ru-RU"/>
        </w:rPr>
      </w:pPr>
      <w:bookmarkStart w:id="0" w:name="_Toc278205825"/>
      <w:r w:rsidRPr="00EF0B14">
        <w:rPr>
          <w:rFonts w:ascii="Times New Roman" w:eastAsia="Times New Roman" w:hAnsi="Times New Roman" w:cs="Times New Roman"/>
          <w:b/>
          <w:bCs/>
          <w:color w:val="FF3399"/>
          <w:kern w:val="32"/>
          <w:sz w:val="36"/>
          <w:szCs w:val="36"/>
          <w:lang w:eastAsia="ru-RU"/>
        </w:rPr>
        <w:t>Влияние</w:t>
      </w:r>
      <w:r w:rsidRPr="00EF0B14">
        <w:rPr>
          <w:rFonts w:ascii="Algerian" w:eastAsia="Times New Roman" w:hAnsi="Algerian" w:cs="Arial"/>
          <w:b/>
          <w:bCs/>
          <w:color w:val="FF3399"/>
          <w:kern w:val="32"/>
          <w:sz w:val="36"/>
          <w:szCs w:val="36"/>
          <w:lang w:eastAsia="ru-RU"/>
        </w:rPr>
        <w:t xml:space="preserve"> </w:t>
      </w:r>
      <w:r w:rsidRPr="00EF0B14">
        <w:rPr>
          <w:rFonts w:ascii="Times New Roman" w:eastAsia="Times New Roman" w:hAnsi="Times New Roman" w:cs="Times New Roman"/>
          <w:b/>
          <w:bCs/>
          <w:color w:val="FF3399"/>
          <w:kern w:val="32"/>
          <w:sz w:val="36"/>
          <w:szCs w:val="36"/>
          <w:lang w:eastAsia="ru-RU"/>
        </w:rPr>
        <w:t>музыки</w:t>
      </w:r>
      <w:r w:rsidRPr="00EF0B14">
        <w:rPr>
          <w:rFonts w:ascii="Algerian" w:eastAsia="Times New Roman" w:hAnsi="Algerian" w:cs="Arial"/>
          <w:b/>
          <w:bCs/>
          <w:color w:val="FF3399"/>
          <w:kern w:val="32"/>
          <w:sz w:val="36"/>
          <w:szCs w:val="36"/>
          <w:lang w:eastAsia="ru-RU"/>
        </w:rPr>
        <w:t xml:space="preserve"> </w:t>
      </w:r>
      <w:r w:rsidRPr="00EF0B14">
        <w:rPr>
          <w:rFonts w:ascii="Times New Roman" w:eastAsia="Times New Roman" w:hAnsi="Times New Roman" w:cs="Times New Roman"/>
          <w:b/>
          <w:bCs/>
          <w:color w:val="FF3399"/>
          <w:kern w:val="32"/>
          <w:sz w:val="36"/>
          <w:szCs w:val="36"/>
          <w:lang w:eastAsia="ru-RU"/>
        </w:rPr>
        <w:t>на</w:t>
      </w:r>
      <w:r w:rsidRPr="00EF0B14">
        <w:rPr>
          <w:rFonts w:ascii="Algerian" w:eastAsia="Times New Roman" w:hAnsi="Algerian" w:cs="Arial"/>
          <w:b/>
          <w:bCs/>
          <w:color w:val="FF3399"/>
          <w:kern w:val="32"/>
          <w:sz w:val="36"/>
          <w:szCs w:val="36"/>
          <w:lang w:eastAsia="ru-RU"/>
        </w:rPr>
        <w:t xml:space="preserve"> </w:t>
      </w:r>
      <w:r w:rsidRPr="00EF0B14">
        <w:rPr>
          <w:rFonts w:ascii="Times New Roman" w:eastAsia="Times New Roman" w:hAnsi="Times New Roman" w:cs="Times New Roman"/>
          <w:b/>
          <w:bCs/>
          <w:color w:val="FF3399"/>
          <w:kern w:val="32"/>
          <w:sz w:val="36"/>
          <w:szCs w:val="36"/>
          <w:lang w:eastAsia="ru-RU"/>
        </w:rPr>
        <w:t>психику</w:t>
      </w:r>
      <w:r w:rsidRPr="00EF0B14">
        <w:rPr>
          <w:rFonts w:ascii="Algerian" w:eastAsia="Times New Roman" w:hAnsi="Algerian" w:cs="Arial"/>
          <w:b/>
          <w:bCs/>
          <w:color w:val="FF3399"/>
          <w:kern w:val="32"/>
          <w:sz w:val="36"/>
          <w:szCs w:val="36"/>
          <w:lang w:eastAsia="ru-RU"/>
        </w:rPr>
        <w:t xml:space="preserve"> </w:t>
      </w:r>
      <w:r w:rsidRPr="00EF0B14">
        <w:rPr>
          <w:rFonts w:ascii="Times New Roman" w:eastAsia="Times New Roman" w:hAnsi="Times New Roman" w:cs="Times New Roman"/>
          <w:b/>
          <w:bCs/>
          <w:color w:val="FF3399"/>
          <w:kern w:val="32"/>
          <w:sz w:val="36"/>
          <w:szCs w:val="36"/>
          <w:lang w:eastAsia="ru-RU"/>
        </w:rPr>
        <w:t>ребенка</w:t>
      </w:r>
      <w:r w:rsidRPr="00EF0B14">
        <w:rPr>
          <w:rFonts w:ascii="Algerian" w:eastAsia="Times New Roman" w:hAnsi="Algerian" w:cs="Arial"/>
          <w:b/>
          <w:bCs/>
          <w:color w:val="FF3399"/>
          <w:kern w:val="32"/>
          <w:sz w:val="36"/>
          <w:szCs w:val="36"/>
          <w:lang w:eastAsia="ru-RU"/>
        </w:rPr>
        <w:t>.</w:t>
      </w:r>
      <w:bookmarkEnd w:id="0"/>
    </w:p>
    <w:p w14:paraId="52189F64" w14:textId="77777777" w:rsidR="00BA7238" w:rsidRPr="00EF0B14" w:rsidRDefault="00BA7238" w:rsidP="00BA7238">
      <w:pPr>
        <w:spacing w:line="360" w:lineRule="auto"/>
        <w:contextualSpacing/>
        <w:jc w:val="center"/>
        <w:rPr>
          <w:rFonts w:ascii="Tahoma" w:eastAsia="Calibri" w:hAnsi="Tahoma" w:cs="Tahoma"/>
          <w:color w:val="FF3399"/>
          <w:sz w:val="28"/>
          <w:szCs w:val="28"/>
        </w:rPr>
      </w:pPr>
      <w:bookmarkStart w:id="1" w:name="_GoBack"/>
      <w:r w:rsidRPr="00EF0B1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B80ED1" wp14:editId="551D6175">
            <wp:simplePos x="0" y="0"/>
            <wp:positionH relativeFrom="column">
              <wp:posOffset>3429000</wp:posOffset>
            </wp:positionH>
            <wp:positionV relativeFrom="paragraph">
              <wp:posOffset>264795</wp:posOffset>
            </wp:positionV>
            <wp:extent cx="2628900" cy="2390140"/>
            <wp:effectExtent l="0" t="0" r="0" b="0"/>
            <wp:wrapThrough wrapText="bothSides">
              <wp:wrapPolygon edited="0">
                <wp:start x="0" y="0"/>
                <wp:lineTo x="0" y="21348"/>
                <wp:lineTo x="21443" y="21348"/>
                <wp:lineTo x="21443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1"/>
    <w:p w14:paraId="15A79B91" w14:textId="77777777" w:rsidR="00BA7238" w:rsidRPr="00A906C3" w:rsidRDefault="00BA7238" w:rsidP="00BA7238">
      <w:pPr>
        <w:spacing w:line="240" w:lineRule="auto"/>
        <w:ind w:left="-142"/>
        <w:contextualSpacing/>
        <w:jc w:val="both"/>
        <w:rPr>
          <w:rFonts w:ascii="Tahoma" w:eastAsia="Calibri" w:hAnsi="Tahoma" w:cs="Tahoma"/>
          <w:b/>
          <w:i/>
          <w:color w:val="7030A0"/>
          <w:sz w:val="28"/>
          <w:szCs w:val="28"/>
        </w:rPr>
      </w:pPr>
      <w:r w:rsidRPr="00A906C3">
        <w:rPr>
          <w:rFonts w:ascii="Tahoma" w:eastAsia="Calibri" w:hAnsi="Tahoma" w:cs="Tahoma"/>
          <w:b/>
          <w:i/>
          <w:color w:val="7030A0"/>
          <w:sz w:val="28"/>
          <w:szCs w:val="28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- от умиротворенности, покоя и гармонии до беспокойства, подавленности или агрессии.</w:t>
      </w:r>
    </w:p>
    <w:p w14:paraId="5A07D427" w14:textId="77777777" w:rsidR="00BA7238" w:rsidRPr="00EF0B14" w:rsidRDefault="00BA7238" w:rsidP="00BA7238">
      <w:pPr>
        <w:spacing w:line="240" w:lineRule="auto"/>
        <w:ind w:left="-142"/>
        <w:contextualSpacing/>
        <w:jc w:val="both"/>
        <w:rPr>
          <w:rFonts w:ascii="Tahoma" w:eastAsia="Calibri" w:hAnsi="Tahoma" w:cs="Tahoma"/>
          <w:i/>
          <w:color w:val="7030A0"/>
          <w:sz w:val="28"/>
          <w:szCs w:val="28"/>
        </w:rPr>
      </w:pPr>
    </w:p>
    <w:p w14:paraId="7962CB22" w14:textId="77777777" w:rsidR="00BA7238" w:rsidRDefault="00BA7238" w:rsidP="00BA7238">
      <w:pPr>
        <w:spacing w:line="240" w:lineRule="auto"/>
        <w:ind w:left="-567"/>
        <w:contextualSpacing/>
        <w:jc w:val="both"/>
        <w:rPr>
          <w:rFonts w:ascii="Tahoma" w:eastAsia="Calibri" w:hAnsi="Tahoma" w:cs="Tahoma"/>
          <w:b/>
          <w:i/>
          <w:color w:val="7030A0"/>
          <w:sz w:val="24"/>
          <w:szCs w:val="24"/>
        </w:rPr>
      </w:pPr>
    </w:p>
    <w:p w14:paraId="5E17D7ED" w14:textId="77777777" w:rsidR="00BA7238" w:rsidRPr="00A906C3" w:rsidRDefault="00BA7238" w:rsidP="00BA7238">
      <w:pPr>
        <w:spacing w:line="240" w:lineRule="auto"/>
        <w:ind w:left="-567"/>
        <w:contextualSpacing/>
        <w:jc w:val="both"/>
        <w:rPr>
          <w:rFonts w:ascii="Tahoma" w:eastAsia="Calibri" w:hAnsi="Tahoma" w:cs="Tahoma"/>
          <w:b/>
          <w:i/>
          <w:color w:val="7030A0"/>
          <w:sz w:val="24"/>
          <w:szCs w:val="24"/>
        </w:rPr>
      </w:pPr>
      <w:r w:rsidRPr="00A906C3">
        <w:rPr>
          <w:rFonts w:ascii="Tahoma" w:eastAsia="Calibri" w:hAnsi="Tahoma" w:cs="Tahoma"/>
          <w:b/>
          <w:i/>
          <w:color w:val="7030A0"/>
          <w:sz w:val="24"/>
          <w:szCs w:val="24"/>
        </w:rPr>
        <w:t xml:space="preserve">В связи с этим важно обратить внимание на то, какую музыку слушаете вы и ваши дети. </w:t>
      </w:r>
    </w:p>
    <w:p w14:paraId="53C3939C" w14:textId="77777777" w:rsidR="00BA7238" w:rsidRPr="00A906C3" w:rsidRDefault="00BA7238" w:rsidP="00BA7238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ahoma" w:eastAsia="Calibri" w:hAnsi="Tahoma" w:cs="Tahoma"/>
          <w:b/>
          <w:i/>
          <w:color w:val="7030A0"/>
          <w:sz w:val="24"/>
          <w:szCs w:val="24"/>
        </w:rPr>
      </w:pPr>
      <w:r w:rsidRPr="00A906C3">
        <w:rPr>
          <w:rFonts w:ascii="Tahoma" w:eastAsia="Calibri" w:hAnsi="Tahoma" w:cs="Tahoma"/>
          <w:b/>
          <w:i/>
          <w:color w:val="7030A0"/>
          <w:sz w:val="24"/>
          <w:szCs w:val="24"/>
        </w:rPr>
        <w:t xml:space="preserve">Возбуждающая, громкая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рок-концертах) побуждает к разрушительным действиям. Особенно противопоказана такая музыка </w:t>
      </w:r>
      <w:proofErr w:type="spellStart"/>
      <w:r w:rsidRPr="00A906C3">
        <w:rPr>
          <w:rFonts w:ascii="Tahoma" w:eastAsia="Calibri" w:hAnsi="Tahoma" w:cs="Tahoma"/>
          <w:b/>
          <w:i/>
          <w:color w:val="7030A0"/>
          <w:sz w:val="24"/>
          <w:szCs w:val="24"/>
        </w:rPr>
        <w:t>гипервозбудимым</w:t>
      </w:r>
      <w:proofErr w:type="spellEnd"/>
      <w:r w:rsidRPr="00A906C3">
        <w:rPr>
          <w:rFonts w:ascii="Tahoma" w:eastAsia="Calibri" w:hAnsi="Tahoma" w:cs="Tahoma"/>
          <w:b/>
          <w:i/>
          <w:color w:val="7030A0"/>
          <w:sz w:val="24"/>
          <w:szCs w:val="24"/>
        </w:rPr>
        <w:t xml:space="preserve">, расторможенным детям со слабым контролем, т.к. она усиливает проявления отрицательных свойств в поведении ребенка. </w:t>
      </w:r>
    </w:p>
    <w:p w14:paraId="1102B2D3" w14:textId="77777777" w:rsidR="00BA7238" w:rsidRPr="00A906C3" w:rsidRDefault="00BA7238" w:rsidP="00BA7238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ahoma" w:eastAsia="Calibri" w:hAnsi="Tahoma" w:cs="Tahoma"/>
          <w:b/>
          <w:i/>
          <w:color w:val="7030A0"/>
          <w:sz w:val="24"/>
          <w:szCs w:val="24"/>
        </w:rPr>
      </w:pPr>
      <w:r w:rsidRPr="00A906C3">
        <w:rPr>
          <w:rFonts w:ascii="Tahoma" w:eastAsia="Calibri" w:hAnsi="Tahoma" w:cs="Tahoma"/>
          <w:b/>
          <w:i/>
          <w:color w:val="7030A0"/>
          <w:sz w:val="24"/>
          <w:szCs w:val="24"/>
        </w:rPr>
        <w:t xml:space="preserve"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</w:t>
      </w:r>
    </w:p>
    <w:p w14:paraId="2F92F264" w14:textId="77777777" w:rsidR="00BA7238" w:rsidRPr="00A906C3" w:rsidRDefault="00BA7238" w:rsidP="00BA7238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ahoma" w:eastAsia="Calibri" w:hAnsi="Tahoma" w:cs="Tahoma"/>
          <w:b/>
          <w:i/>
          <w:color w:val="7030A0"/>
          <w:sz w:val="24"/>
          <w:szCs w:val="24"/>
        </w:rPr>
      </w:pPr>
      <w:r w:rsidRPr="00A906C3">
        <w:rPr>
          <w:rFonts w:ascii="Tahoma" w:eastAsia="Calibri" w:hAnsi="Tahoma" w:cs="Tahoma"/>
          <w:b/>
          <w:i/>
          <w:color w:val="7030A0"/>
          <w:sz w:val="24"/>
          <w:szCs w:val="24"/>
        </w:rPr>
        <w:t xml:space="preserve"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 </w:t>
      </w:r>
    </w:p>
    <w:p w14:paraId="3369A079" w14:textId="77777777" w:rsidR="00BA7238" w:rsidRPr="00A906C3" w:rsidRDefault="00BA7238" w:rsidP="00BA7238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ahoma" w:eastAsia="Calibri" w:hAnsi="Tahoma" w:cs="Tahoma"/>
          <w:b/>
          <w:i/>
          <w:color w:val="7030A0"/>
          <w:sz w:val="24"/>
          <w:szCs w:val="24"/>
        </w:rPr>
      </w:pPr>
      <w:r w:rsidRPr="00A906C3">
        <w:rPr>
          <w:rFonts w:ascii="Tahoma" w:eastAsia="Calibri" w:hAnsi="Tahoma" w:cs="Tahoma"/>
          <w:b/>
          <w:i/>
          <w:color w:val="7030A0"/>
          <w:sz w:val="24"/>
          <w:szCs w:val="24"/>
        </w:rPr>
        <w:t xml:space="preserve">Еще с древних времен люди заметили, что человеческий голос и звук вообще обладают сильным воздействием. Так, звук восточного духового инструмента </w:t>
      </w:r>
      <w:proofErr w:type="spellStart"/>
      <w:r w:rsidRPr="00A906C3">
        <w:rPr>
          <w:rFonts w:ascii="Tahoma" w:eastAsia="Calibri" w:hAnsi="Tahoma" w:cs="Tahoma"/>
          <w:b/>
          <w:i/>
          <w:color w:val="7030A0"/>
          <w:sz w:val="24"/>
          <w:szCs w:val="24"/>
        </w:rPr>
        <w:t>панги</w:t>
      </w:r>
      <w:proofErr w:type="spellEnd"/>
      <w:r w:rsidRPr="00A906C3">
        <w:rPr>
          <w:rFonts w:ascii="Tahoma" w:eastAsia="Calibri" w:hAnsi="Tahoma" w:cs="Tahoma"/>
          <w:b/>
          <w:i/>
          <w:color w:val="7030A0"/>
          <w:sz w:val="24"/>
          <w:szCs w:val="24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</w:t>
      </w:r>
    </w:p>
    <w:p w14:paraId="763E19FF" w14:textId="77777777" w:rsidR="00BA7238" w:rsidRPr="00A906C3" w:rsidRDefault="00BA7238" w:rsidP="00BA7238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ahoma" w:eastAsia="Calibri" w:hAnsi="Tahoma" w:cs="Tahoma"/>
          <w:b/>
          <w:i/>
          <w:color w:val="7030A0"/>
          <w:sz w:val="24"/>
          <w:szCs w:val="24"/>
        </w:rPr>
      </w:pPr>
      <w:r w:rsidRPr="00A906C3">
        <w:rPr>
          <w:rFonts w:ascii="Tahoma" w:eastAsia="Calibri" w:hAnsi="Tahoma" w:cs="Tahoma"/>
          <w:b/>
          <w:i/>
          <w:color w:val="7030A0"/>
          <w:sz w:val="24"/>
          <w:szCs w:val="24"/>
        </w:rPr>
        <w:t>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А то, что мы говорим и как это произносим, в свою очередь откладывает отпечаток на психологическом состоянии слушающего, влияет на наши отношения с ним.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p w14:paraId="477835E3" w14:textId="77777777" w:rsidR="00792F97" w:rsidRDefault="00792F97"/>
    <w:sectPr w:rsidR="00792F97" w:rsidSect="00A84B5E">
      <w:pgSz w:w="11906" w:h="16838"/>
      <w:pgMar w:top="426" w:right="850" w:bottom="709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1DA8"/>
    <w:multiLevelType w:val="hybridMultilevel"/>
    <w:tmpl w:val="D9A8806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238"/>
    <w:rsid w:val="00792F97"/>
    <w:rsid w:val="00A84B5E"/>
    <w:rsid w:val="00BA7238"/>
    <w:rsid w:val="00D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DB83"/>
  <w15:docId w15:val="{14C4046D-048F-4A38-AD29-60E207CF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23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2181</Characters>
  <Application>Microsoft Office Word</Application>
  <DocSecurity>0</DocSecurity>
  <Lines>18</Lines>
  <Paragraphs>5</Paragraphs>
  <ScaleCrop>false</ScaleCrop>
  <Company>Org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2014-11-05T09:40:00Z</dcterms:created>
  <dcterms:modified xsi:type="dcterms:W3CDTF">2019-05-22T08:05:00Z</dcterms:modified>
</cp:coreProperties>
</file>